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2956" w:rsidRDefault="00000000">
      <w:pPr>
        <w:shd w:val="clear" w:color="auto" w:fill="FFFFFF"/>
        <w:spacing w:after="280" w:line="240" w:lineRule="auto"/>
        <w:rPr>
          <w:b/>
          <w:color w:val="222222"/>
        </w:rPr>
      </w:pPr>
      <w:r>
        <w:rPr>
          <w:b/>
          <w:color w:val="222222"/>
        </w:rPr>
        <w:t xml:space="preserve">Encourage Leaders to: </w:t>
      </w:r>
    </w:p>
    <w:p w14:paraId="00000002" w14:textId="77777777" w:rsidR="00002956" w:rsidRDefault="00000000">
      <w:pPr>
        <w:numPr>
          <w:ilvl w:val="0"/>
          <w:numId w:val="1"/>
        </w:numPr>
        <w:pBdr>
          <w:top w:val="nil"/>
          <w:left w:val="nil"/>
          <w:bottom w:val="nil"/>
          <w:right w:val="nil"/>
          <w:between w:val="nil"/>
        </w:pBdr>
        <w:shd w:val="clear" w:color="auto" w:fill="FFFFFF"/>
        <w:spacing w:before="280" w:after="280" w:line="240" w:lineRule="auto"/>
        <w:rPr>
          <w:color w:val="222222"/>
        </w:rPr>
      </w:pPr>
      <w:r>
        <w:rPr>
          <w:color w:val="222222"/>
        </w:rPr>
        <w:t xml:space="preserve">Use the goals/expectations/style - Tom Unger format - in their postings and hiker emails. His format is essentially a social contract.  </w:t>
      </w:r>
    </w:p>
    <w:p w14:paraId="00000003" w14:textId="77777777" w:rsidR="00002956" w:rsidRDefault="00000000">
      <w:pPr>
        <w:shd w:val="clear" w:color="auto" w:fill="FFFFFF"/>
        <w:spacing w:before="280" w:after="280" w:line="240" w:lineRule="auto"/>
        <w:rPr>
          <w:b/>
          <w:color w:val="222222"/>
        </w:rPr>
      </w:pPr>
      <w:r>
        <w:rPr>
          <w:b/>
          <w:color w:val="222222"/>
        </w:rPr>
        <w:t>Behavioral red flags:</w:t>
      </w:r>
    </w:p>
    <w:p w14:paraId="00000004" w14:textId="70143EFB" w:rsidR="00002956" w:rsidRDefault="00000000">
      <w:pPr>
        <w:numPr>
          <w:ilvl w:val="0"/>
          <w:numId w:val="2"/>
        </w:numPr>
        <w:pBdr>
          <w:top w:val="nil"/>
          <w:left w:val="nil"/>
          <w:bottom w:val="nil"/>
          <w:right w:val="nil"/>
          <w:between w:val="nil"/>
        </w:pBdr>
        <w:shd w:val="clear" w:color="auto" w:fill="FFFFFF"/>
        <w:spacing w:before="280" w:after="0" w:line="240" w:lineRule="auto"/>
        <w:rPr>
          <w:b/>
          <w:color w:val="222222"/>
        </w:rPr>
      </w:pPr>
      <w:r>
        <w:rPr>
          <w:b/>
          <w:color w:val="222222"/>
        </w:rPr>
        <w:t>A bullying/condescending demeanor</w:t>
      </w:r>
    </w:p>
    <w:p w14:paraId="00000005" w14:textId="77777777" w:rsidR="00002956" w:rsidRDefault="00000000">
      <w:pPr>
        <w:numPr>
          <w:ilvl w:val="1"/>
          <w:numId w:val="2"/>
        </w:numPr>
        <w:pBdr>
          <w:top w:val="nil"/>
          <w:left w:val="nil"/>
          <w:bottom w:val="nil"/>
          <w:right w:val="nil"/>
          <w:between w:val="nil"/>
        </w:pBdr>
        <w:shd w:val="clear" w:color="auto" w:fill="FFFFFF"/>
        <w:spacing w:after="0" w:line="240" w:lineRule="auto"/>
        <w:rPr>
          <w:color w:val="222222"/>
        </w:rPr>
      </w:pPr>
      <w:r>
        <w:rPr>
          <w:color w:val="222222"/>
        </w:rPr>
        <w:t>Aggressive and/or passive aggressive speech that demeans a person’s ability, skill, gender, dress, background or race.</w:t>
      </w:r>
    </w:p>
    <w:p w14:paraId="00000006" w14:textId="77777777" w:rsidR="00002956" w:rsidRDefault="00000000">
      <w:pPr>
        <w:numPr>
          <w:ilvl w:val="2"/>
          <w:numId w:val="2"/>
        </w:numPr>
        <w:pBdr>
          <w:top w:val="nil"/>
          <w:left w:val="nil"/>
          <w:bottom w:val="nil"/>
          <w:right w:val="nil"/>
          <w:between w:val="nil"/>
        </w:pBdr>
        <w:shd w:val="clear" w:color="auto" w:fill="FFFFFF"/>
        <w:spacing w:after="0" w:line="240" w:lineRule="auto"/>
        <w:rPr>
          <w:color w:val="222222"/>
        </w:rPr>
      </w:pPr>
      <w:r>
        <w:rPr>
          <w:color w:val="222222"/>
        </w:rPr>
        <w:t>can be blatant or subtle</w:t>
      </w:r>
    </w:p>
    <w:p w14:paraId="00000007" w14:textId="77777777" w:rsidR="00002956" w:rsidRDefault="00000000">
      <w:pPr>
        <w:numPr>
          <w:ilvl w:val="2"/>
          <w:numId w:val="2"/>
        </w:numPr>
        <w:pBdr>
          <w:top w:val="nil"/>
          <w:left w:val="nil"/>
          <w:bottom w:val="nil"/>
          <w:right w:val="nil"/>
          <w:between w:val="nil"/>
        </w:pBdr>
        <w:shd w:val="clear" w:color="auto" w:fill="FFFFFF"/>
        <w:spacing w:after="0" w:line="240" w:lineRule="auto"/>
        <w:rPr>
          <w:color w:val="222222"/>
        </w:rPr>
      </w:pPr>
      <w:r>
        <w:rPr>
          <w:color w:val="222222"/>
        </w:rPr>
        <w:t>Examples:</w:t>
      </w:r>
    </w:p>
    <w:p w14:paraId="00000008"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222222"/>
        </w:rPr>
      </w:pPr>
      <w:r>
        <w:rPr>
          <w:color w:val="222222"/>
        </w:rPr>
        <w:t>You did a surprisingly good job! - (to a female or someone who might not athletically “look” like they do.</w:t>
      </w:r>
    </w:p>
    <w:p w14:paraId="00000009"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222222"/>
        </w:rPr>
      </w:pPr>
      <w:r>
        <w:rPr>
          <w:color w:val="222222"/>
        </w:rPr>
        <w:t>Sarcastic comments of any kind</w:t>
      </w:r>
    </w:p>
    <w:p w14:paraId="0000000A" w14:textId="77777777" w:rsidR="00002956" w:rsidRDefault="00000000">
      <w:pPr>
        <w:numPr>
          <w:ilvl w:val="4"/>
          <w:numId w:val="2"/>
        </w:numPr>
        <w:pBdr>
          <w:top w:val="nil"/>
          <w:left w:val="nil"/>
          <w:bottom w:val="nil"/>
          <w:right w:val="nil"/>
          <w:between w:val="nil"/>
        </w:pBdr>
        <w:shd w:val="clear" w:color="auto" w:fill="FFFFFF"/>
        <w:spacing w:after="0" w:line="240" w:lineRule="auto"/>
        <w:rPr>
          <w:color w:val="222222"/>
        </w:rPr>
      </w:pPr>
      <w:r>
        <w:rPr>
          <w:color w:val="222222"/>
        </w:rPr>
        <w:t xml:space="preserve">Example: making a comment to someone who may not have done a certain skill quite right and saying, “You certainly did that well, didn’t you?” </w:t>
      </w:r>
    </w:p>
    <w:p w14:paraId="0000000B" w14:textId="77777777" w:rsidR="00002956" w:rsidRPr="00AD794D" w:rsidRDefault="00000000">
      <w:pPr>
        <w:numPr>
          <w:ilvl w:val="1"/>
          <w:numId w:val="2"/>
        </w:numPr>
        <w:pBdr>
          <w:top w:val="nil"/>
          <w:left w:val="nil"/>
          <w:bottom w:val="nil"/>
          <w:right w:val="nil"/>
          <w:between w:val="nil"/>
        </w:pBdr>
        <w:shd w:val="clear" w:color="auto" w:fill="FFFFFF"/>
        <w:spacing w:after="0" w:line="240" w:lineRule="auto"/>
      </w:pPr>
      <w:r w:rsidRPr="00AD794D">
        <w:rPr>
          <w:b/>
          <w:bCs/>
          <w:highlight w:val="white"/>
        </w:rPr>
        <w:t>Exclusionary bullying</w:t>
      </w:r>
      <w:r w:rsidRPr="00AD794D">
        <w:rPr>
          <w:highlight w:val="white"/>
        </w:rPr>
        <w:t xml:space="preserve">: when someone is repeatedly and purposely isolated and excluded by someone else’s speech. </w:t>
      </w:r>
    </w:p>
    <w:p w14:paraId="0000000C" w14:textId="21D5CDB7" w:rsidR="00002956" w:rsidRDefault="00000000">
      <w:pPr>
        <w:numPr>
          <w:ilvl w:val="2"/>
          <w:numId w:val="2"/>
        </w:numPr>
        <w:shd w:val="clear" w:color="auto" w:fill="FFFFFF"/>
        <w:spacing w:after="0" w:line="240" w:lineRule="auto"/>
        <w:rPr>
          <w:color w:val="222222"/>
        </w:rPr>
      </w:pPr>
      <w:r>
        <w:rPr>
          <w:color w:val="222222"/>
        </w:rPr>
        <w:t xml:space="preserve">can be overt or subtle, </w:t>
      </w:r>
      <w:r w:rsidR="00AD794D">
        <w:rPr>
          <w:color w:val="222222"/>
        </w:rPr>
        <w:t>intentional,</w:t>
      </w:r>
      <w:r>
        <w:rPr>
          <w:color w:val="222222"/>
        </w:rPr>
        <w:t xml:space="preserve"> or unintentional</w:t>
      </w:r>
    </w:p>
    <w:p w14:paraId="0000000D" w14:textId="77777777" w:rsidR="00002956" w:rsidRDefault="00000000">
      <w:pPr>
        <w:numPr>
          <w:ilvl w:val="2"/>
          <w:numId w:val="2"/>
        </w:numPr>
        <w:shd w:val="clear" w:color="auto" w:fill="FFFFFF"/>
        <w:spacing w:after="0" w:line="240" w:lineRule="auto"/>
        <w:rPr>
          <w:color w:val="222222"/>
        </w:rPr>
      </w:pPr>
      <w:r>
        <w:rPr>
          <w:color w:val="222222"/>
        </w:rPr>
        <w:t>impact to victim: isolating and alienating</w:t>
      </w:r>
    </w:p>
    <w:p w14:paraId="0000000E" w14:textId="77777777" w:rsidR="00002956" w:rsidRDefault="00000000">
      <w:pPr>
        <w:numPr>
          <w:ilvl w:val="2"/>
          <w:numId w:val="2"/>
        </w:numPr>
        <w:shd w:val="clear" w:color="auto" w:fill="FFFFFF"/>
        <w:spacing w:after="0" w:line="240" w:lineRule="auto"/>
        <w:rPr>
          <w:color w:val="222222"/>
        </w:rPr>
      </w:pPr>
      <w:r>
        <w:rPr>
          <w:color w:val="222222"/>
        </w:rPr>
        <w:t xml:space="preserve">Signs in victims: </w:t>
      </w:r>
    </w:p>
    <w:p w14:paraId="0000000F" w14:textId="77777777" w:rsidR="00002956" w:rsidRDefault="00000000">
      <w:pPr>
        <w:numPr>
          <w:ilvl w:val="3"/>
          <w:numId w:val="2"/>
        </w:numPr>
        <w:shd w:val="clear" w:color="auto" w:fill="FFFFFF"/>
        <w:spacing w:after="0" w:line="240" w:lineRule="auto"/>
        <w:rPr>
          <w:color w:val="222222"/>
        </w:rPr>
      </w:pPr>
      <w:r>
        <w:rPr>
          <w:color w:val="222222"/>
        </w:rPr>
        <w:t>withdrawing from group</w:t>
      </w:r>
    </w:p>
    <w:p w14:paraId="00000010" w14:textId="77777777" w:rsidR="00002956" w:rsidRDefault="00000000">
      <w:pPr>
        <w:numPr>
          <w:ilvl w:val="3"/>
          <w:numId w:val="2"/>
        </w:numPr>
        <w:shd w:val="clear" w:color="auto" w:fill="FFFFFF"/>
        <w:spacing w:after="0" w:line="240" w:lineRule="auto"/>
        <w:rPr>
          <w:color w:val="222222"/>
        </w:rPr>
      </w:pPr>
      <w:r>
        <w:rPr>
          <w:color w:val="222222"/>
        </w:rPr>
        <w:t>anxiety, a noticeable drop in self esteem</w:t>
      </w:r>
    </w:p>
    <w:p w14:paraId="00000011" w14:textId="77777777" w:rsidR="00002956" w:rsidRDefault="00000000">
      <w:pPr>
        <w:numPr>
          <w:ilvl w:val="3"/>
          <w:numId w:val="2"/>
        </w:numPr>
        <w:shd w:val="clear" w:color="auto" w:fill="FFFFFF"/>
        <w:spacing w:after="0" w:line="240" w:lineRule="auto"/>
        <w:rPr>
          <w:color w:val="222222"/>
        </w:rPr>
      </w:pPr>
      <w:r>
        <w:rPr>
          <w:color w:val="222222"/>
        </w:rPr>
        <w:t>not talking, isolating from social engagement</w:t>
      </w:r>
    </w:p>
    <w:p w14:paraId="00000012" w14:textId="77777777" w:rsidR="00002956" w:rsidRDefault="00000000">
      <w:pPr>
        <w:numPr>
          <w:ilvl w:val="3"/>
          <w:numId w:val="2"/>
        </w:numPr>
        <w:shd w:val="clear" w:color="auto" w:fill="FFFFFF"/>
        <w:spacing w:after="0" w:line="240" w:lineRule="auto"/>
        <w:rPr>
          <w:color w:val="222222"/>
        </w:rPr>
      </w:pPr>
      <w:r>
        <w:rPr>
          <w:color w:val="222222"/>
        </w:rPr>
        <w:t>avoidance of an individual</w:t>
      </w:r>
    </w:p>
    <w:p w14:paraId="00000013" w14:textId="77777777" w:rsidR="00002956" w:rsidRPr="00AD794D" w:rsidRDefault="00000000">
      <w:pPr>
        <w:numPr>
          <w:ilvl w:val="2"/>
          <w:numId w:val="2"/>
        </w:numPr>
        <w:pBdr>
          <w:top w:val="nil"/>
          <w:left w:val="nil"/>
          <w:bottom w:val="nil"/>
          <w:right w:val="nil"/>
          <w:between w:val="nil"/>
        </w:pBdr>
        <w:shd w:val="clear" w:color="auto" w:fill="FFFFFF"/>
        <w:spacing w:after="0" w:line="240" w:lineRule="auto"/>
        <w:rPr>
          <w:b/>
          <w:bCs/>
          <w:highlight w:val="white"/>
        </w:rPr>
      </w:pPr>
      <w:r w:rsidRPr="00AD794D">
        <w:rPr>
          <w:b/>
          <w:bCs/>
          <w:highlight w:val="white"/>
        </w:rPr>
        <w:t>Examples:</w:t>
      </w:r>
    </w:p>
    <w:p w14:paraId="00000014"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4D5156"/>
          <w:highlight w:val="white"/>
        </w:rPr>
      </w:pPr>
      <w:r>
        <w:rPr>
          <w:color w:val="282828"/>
          <w:highlight w:val="white"/>
        </w:rPr>
        <w:t xml:space="preserve">“Stop being such a girl about it” (when someone may not identify as a female) </w:t>
      </w:r>
    </w:p>
    <w:p w14:paraId="00000015"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4D5156"/>
          <w:highlight w:val="white"/>
        </w:rPr>
      </w:pPr>
      <w:r>
        <w:rPr>
          <w:color w:val="282828"/>
          <w:highlight w:val="white"/>
        </w:rPr>
        <w:t>“I felt so crazy” - (could trigger someone with mental illness)</w:t>
      </w:r>
    </w:p>
    <w:p w14:paraId="00000016"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282828"/>
          <w:highlight w:val="white"/>
        </w:rPr>
      </w:pPr>
      <w:r>
        <w:rPr>
          <w:color w:val="282828"/>
          <w:highlight w:val="white"/>
        </w:rPr>
        <w:t>“It fell on deaf ears” (could exclude someone with hearing loss/deafness)</w:t>
      </w:r>
    </w:p>
    <w:p w14:paraId="00000017" w14:textId="77777777" w:rsidR="00002956" w:rsidRDefault="00002956">
      <w:pPr>
        <w:pBdr>
          <w:top w:val="nil"/>
          <w:left w:val="nil"/>
          <w:bottom w:val="nil"/>
          <w:right w:val="nil"/>
          <w:between w:val="nil"/>
        </w:pBdr>
        <w:shd w:val="clear" w:color="auto" w:fill="FFFFFF"/>
        <w:spacing w:after="0" w:line="240" w:lineRule="auto"/>
        <w:rPr>
          <w:color w:val="282828"/>
          <w:highlight w:val="white"/>
        </w:rPr>
      </w:pPr>
    </w:p>
    <w:p w14:paraId="00000018" w14:textId="77777777" w:rsidR="00002956" w:rsidRDefault="00000000">
      <w:pPr>
        <w:numPr>
          <w:ilvl w:val="0"/>
          <w:numId w:val="2"/>
        </w:numPr>
        <w:pBdr>
          <w:top w:val="nil"/>
          <w:left w:val="nil"/>
          <w:bottom w:val="nil"/>
          <w:right w:val="nil"/>
          <w:between w:val="nil"/>
        </w:pBdr>
        <w:shd w:val="clear" w:color="auto" w:fill="FFFFFF"/>
        <w:spacing w:after="0" w:line="240" w:lineRule="auto"/>
        <w:rPr>
          <w:b/>
          <w:color w:val="222222"/>
        </w:rPr>
      </w:pPr>
      <w:r>
        <w:rPr>
          <w:b/>
          <w:color w:val="222222"/>
        </w:rPr>
        <w:t>Micro-aggressive comments</w:t>
      </w:r>
    </w:p>
    <w:p w14:paraId="00000019" w14:textId="77777777" w:rsidR="00002956" w:rsidRDefault="00000000">
      <w:pPr>
        <w:numPr>
          <w:ilvl w:val="1"/>
          <w:numId w:val="2"/>
        </w:numPr>
        <w:pBdr>
          <w:top w:val="nil"/>
          <w:left w:val="nil"/>
          <w:bottom w:val="nil"/>
          <w:right w:val="nil"/>
          <w:between w:val="nil"/>
        </w:pBdr>
        <w:shd w:val="clear" w:color="auto" w:fill="FFFFFF"/>
        <w:spacing w:after="0" w:line="240" w:lineRule="auto"/>
        <w:rPr>
          <w:color w:val="222222"/>
        </w:rPr>
      </w:pPr>
      <w:r>
        <w:rPr>
          <w:color w:val="222222"/>
        </w:rPr>
        <w:t>Appearance, gender, skill, religion, dress, basically anything under a protected class, often executed in a joking or dismissive way.</w:t>
      </w:r>
    </w:p>
    <w:p w14:paraId="0000001A" w14:textId="77777777" w:rsidR="00002956" w:rsidRDefault="00000000">
      <w:pPr>
        <w:numPr>
          <w:ilvl w:val="2"/>
          <w:numId w:val="2"/>
        </w:numPr>
        <w:pBdr>
          <w:top w:val="nil"/>
          <w:left w:val="nil"/>
          <w:bottom w:val="nil"/>
          <w:right w:val="nil"/>
          <w:between w:val="nil"/>
        </w:pBdr>
        <w:shd w:val="clear" w:color="auto" w:fill="FFFFFF"/>
        <w:spacing w:after="0" w:line="240" w:lineRule="auto"/>
        <w:rPr>
          <w:color w:val="222222"/>
        </w:rPr>
      </w:pPr>
      <w:r>
        <w:rPr>
          <w:color w:val="222222"/>
        </w:rPr>
        <w:t>examples:</w:t>
      </w:r>
    </w:p>
    <w:p w14:paraId="0000001B"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222222"/>
        </w:rPr>
      </w:pPr>
      <w:r>
        <w:rPr>
          <w:color w:val="222222"/>
        </w:rPr>
        <w:t>“You speak good English” to someone where English is their second language</w:t>
      </w:r>
    </w:p>
    <w:p w14:paraId="0000001C"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222222"/>
        </w:rPr>
      </w:pPr>
      <w:r>
        <w:rPr>
          <w:color w:val="222222"/>
        </w:rPr>
        <w:t>“Don’t you get hot in that?” to someone who may wear a hajib.</w:t>
      </w:r>
    </w:p>
    <w:p w14:paraId="0000001D"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222222"/>
        </w:rPr>
      </w:pPr>
      <w:r>
        <w:rPr>
          <w:color w:val="222222"/>
        </w:rPr>
        <w:t>“You’re doing so well!” to someone who may carry extra weight.</w:t>
      </w:r>
    </w:p>
    <w:p w14:paraId="0000001E" w14:textId="77777777" w:rsidR="00002956" w:rsidRDefault="00000000">
      <w:pPr>
        <w:numPr>
          <w:ilvl w:val="3"/>
          <w:numId w:val="2"/>
        </w:numPr>
        <w:pBdr>
          <w:top w:val="nil"/>
          <w:left w:val="nil"/>
          <w:bottom w:val="nil"/>
          <w:right w:val="nil"/>
          <w:between w:val="nil"/>
        </w:pBdr>
        <w:shd w:val="clear" w:color="auto" w:fill="FFFFFF"/>
        <w:spacing w:after="0" w:line="240" w:lineRule="auto"/>
        <w:rPr>
          <w:color w:val="222222"/>
        </w:rPr>
      </w:pPr>
      <w:r>
        <w:rPr>
          <w:color w:val="222222"/>
        </w:rPr>
        <w:t>Repeatedly addressing an individual with the incorrect pronouns</w:t>
      </w:r>
    </w:p>
    <w:p w14:paraId="0000001F" w14:textId="77777777" w:rsidR="00002956" w:rsidRDefault="00000000">
      <w:pPr>
        <w:numPr>
          <w:ilvl w:val="2"/>
          <w:numId w:val="2"/>
        </w:numPr>
        <w:pBdr>
          <w:top w:val="nil"/>
          <w:left w:val="nil"/>
          <w:bottom w:val="nil"/>
          <w:right w:val="nil"/>
          <w:between w:val="nil"/>
        </w:pBdr>
        <w:shd w:val="clear" w:color="auto" w:fill="FFFFFF"/>
        <w:spacing w:after="0" w:line="240" w:lineRule="auto"/>
        <w:rPr>
          <w:color w:val="222222"/>
        </w:rPr>
      </w:pPr>
      <w:r>
        <w:rPr>
          <w:color w:val="222222"/>
        </w:rPr>
        <w:t xml:space="preserve">Common response of an offender: “don’t be so sensitive!” </w:t>
      </w:r>
    </w:p>
    <w:p w14:paraId="00000020" w14:textId="77777777" w:rsidR="00002956" w:rsidRDefault="00000000">
      <w:pPr>
        <w:numPr>
          <w:ilvl w:val="1"/>
          <w:numId w:val="2"/>
        </w:numPr>
        <w:pBdr>
          <w:top w:val="nil"/>
          <w:left w:val="nil"/>
          <w:bottom w:val="nil"/>
          <w:right w:val="nil"/>
          <w:between w:val="nil"/>
        </w:pBdr>
        <w:shd w:val="clear" w:color="auto" w:fill="FFFFFF"/>
        <w:spacing w:after="0" w:line="240" w:lineRule="auto"/>
        <w:rPr>
          <w:color w:val="222222"/>
        </w:rPr>
      </w:pPr>
      <w:r>
        <w:rPr>
          <w:color w:val="222222"/>
        </w:rPr>
        <w:t>Micro-aggression can sometimes be disguised to look like concern or curiosity. Sometimes a comment happens that isn't clearly problematic but isn't clearly ok either. It may be better to check with the impacted person first and see if they felt uncomfortable and go from there.</w:t>
      </w:r>
    </w:p>
    <w:p w14:paraId="00000021" w14:textId="77777777" w:rsidR="00002956" w:rsidRDefault="00000000">
      <w:pPr>
        <w:numPr>
          <w:ilvl w:val="0"/>
          <w:numId w:val="2"/>
        </w:numPr>
        <w:pBdr>
          <w:top w:val="nil"/>
          <w:left w:val="nil"/>
          <w:bottom w:val="nil"/>
          <w:right w:val="nil"/>
          <w:between w:val="nil"/>
        </w:pBdr>
        <w:shd w:val="clear" w:color="auto" w:fill="FFFFFF"/>
        <w:spacing w:after="0" w:line="240" w:lineRule="auto"/>
        <w:rPr>
          <w:b/>
          <w:color w:val="222222"/>
        </w:rPr>
      </w:pPr>
      <w:r>
        <w:rPr>
          <w:b/>
          <w:color w:val="222222"/>
        </w:rPr>
        <w:t>Disregard/disrespect for leader and/or participants</w:t>
      </w:r>
    </w:p>
    <w:p w14:paraId="00000022" w14:textId="77777777" w:rsidR="00002956" w:rsidRDefault="00000000">
      <w:pPr>
        <w:numPr>
          <w:ilvl w:val="0"/>
          <w:numId w:val="2"/>
        </w:numPr>
        <w:pBdr>
          <w:top w:val="nil"/>
          <w:left w:val="nil"/>
          <w:bottom w:val="nil"/>
          <w:right w:val="nil"/>
          <w:between w:val="nil"/>
        </w:pBdr>
        <w:shd w:val="clear" w:color="auto" w:fill="FFFFFF"/>
        <w:spacing w:after="0" w:line="240" w:lineRule="auto"/>
        <w:rPr>
          <w:color w:val="222222"/>
        </w:rPr>
      </w:pPr>
      <w:r>
        <w:rPr>
          <w:b/>
          <w:color w:val="222222"/>
        </w:rPr>
        <w:t>Unsolicited touch, even touching a shoulder or arm in a friendly way may not always be welcome.</w:t>
      </w:r>
    </w:p>
    <w:p w14:paraId="00000023" w14:textId="77777777" w:rsidR="00002956" w:rsidRDefault="00000000">
      <w:pPr>
        <w:numPr>
          <w:ilvl w:val="1"/>
          <w:numId w:val="2"/>
        </w:numPr>
        <w:pBdr>
          <w:top w:val="nil"/>
          <w:left w:val="nil"/>
          <w:bottom w:val="nil"/>
          <w:right w:val="nil"/>
          <w:between w:val="nil"/>
        </w:pBdr>
        <w:shd w:val="clear" w:color="auto" w:fill="FFFFFF"/>
        <w:spacing w:after="0" w:line="240" w:lineRule="auto"/>
        <w:rPr>
          <w:rFonts w:ascii="Arial" w:eastAsia="Arial" w:hAnsi="Arial" w:cs="Arial"/>
          <w:color w:val="222222"/>
        </w:rPr>
      </w:pPr>
      <w:r>
        <w:rPr>
          <w:b/>
          <w:color w:val="222222"/>
        </w:rPr>
        <w:t xml:space="preserve"> </w:t>
      </w:r>
      <w:r>
        <w:rPr>
          <w:color w:val="222222"/>
        </w:rPr>
        <w:t>Again, it’s better to assess the impacted person first.</w:t>
      </w:r>
    </w:p>
    <w:p w14:paraId="00000024" w14:textId="77777777" w:rsidR="00002956" w:rsidRDefault="00000000">
      <w:pPr>
        <w:numPr>
          <w:ilvl w:val="0"/>
          <w:numId w:val="2"/>
        </w:numPr>
        <w:shd w:val="clear" w:color="auto" w:fill="FFFFFF"/>
        <w:spacing w:after="0" w:line="240" w:lineRule="auto"/>
        <w:rPr>
          <w:b/>
          <w:color w:val="222222"/>
        </w:rPr>
      </w:pPr>
      <w:r>
        <w:rPr>
          <w:b/>
          <w:color w:val="222222"/>
        </w:rPr>
        <w:t>Entitlement behavior</w:t>
      </w:r>
    </w:p>
    <w:p w14:paraId="00000025" w14:textId="77777777" w:rsidR="00002956" w:rsidRDefault="00000000">
      <w:pPr>
        <w:numPr>
          <w:ilvl w:val="1"/>
          <w:numId w:val="2"/>
        </w:numPr>
        <w:shd w:val="clear" w:color="auto" w:fill="FFFFFF"/>
        <w:spacing w:after="0" w:line="240" w:lineRule="auto"/>
        <w:rPr>
          <w:color w:val="222222"/>
        </w:rPr>
      </w:pPr>
      <w:r>
        <w:rPr>
          <w:color w:val="222222"/>
        </w:rPr>
        <w:t xml:space="preserve">The mentality that rules don’t apply to them. </w:t>
      </w:r>
    </w:p>
    <w:p w14:paraId="00000026" w14:textId="77777777" w:rsidR="00002956" w:rsidRDefault="00000000">
      <w:pPr>
        <w:numPr>
          <w:ilvl w:val="1"/>
          <w:numId w:val="2"/>
        </w:numPr>
        <w:shd w:val="clear" w:color="auto" w:fill="FFFFFF"/>
        <w:spacing w:after="0" w:line="240" w:lineRule="auto"/>
        <w:rPr>
          <w:color w:val="222222"/>
        </w:rPr>
      </w:pPr>
      <w:r>
        <w:rPr>
          <w:color w:val="222222"/>
        </w:rPr>
        <w:t>They may not take ‘no’ seriously.</w:t>
      </w:r>
    </w:p>
    <w:p w14:paraId="00000027" w14:textId="77777777" w:rsidR="00002956" w:rsidRDefault="00000000">
      <w:pPr>
        <w:numPr>
          <w:ilvl w:val="1"/>
          <w:numId w:val="2"/>
        </w:numPr>
        <w:shd w:val="clear" w:color="auto" w:fill="FFFFFF"/>
        <w:spacing w:after="280" w:line="240" w:lineRule="auto"/>
        <w:rPr>
          <w:color w:val="222222"/>
        </w:rPr>
      </w:pPr>
      <w:r>
        <w:rPr>
          <w:color w:val="222222"/>
        </w:rPr>
        <w:t xml:space="preserve">They may push boundaries to figure out what they can get away with. </w:t>
      </w:r>
    </w:p>
    <w:p w14:paraId="0DF4C25B" w14:textId="77777777" w:rsidR="00E34B86" w:rsidRDefault="00E34B86">
      <w:pPr>
        <w:shd w:val="clear" w:color="auto" w:fill="FFFFFF"/>
        <w:spacing w:before="280" w:after="280" w:line="240" w:lineRule="auto"/>
        <w:rPr>
          <w:b/>
          <w:color w:val="222222"/>
        </w:rPr>
      </w:pPr>
    </w:p>
    <w:p w14:paraId="00000028" w14:textId="2CD1F6C6" w:rsidR="00002956" w:rsidRDefault="00000000">
      <w:pPr>
        <w:shd w:val="clear" w:color="auto" w:fill="FFFFFF"/>
        <w:spacing w:before="280" w:after="280" w:line="240" w:lineRule="auto"/>
        <w:rPr>
          <w:b/>
          <w:color w:val="222222"/>
        </w:rPr>
      </w:pPr>
      <w:r>
        <w:rPr>
          <w:b/>
          <w:color w:val="222222"/>
        </w:rPr>
        <w:lastRenderedPageBreak/>
        <w:t xml:space="preserve">What can leaders do? </w:t>
      </w:r>
    </w:p>
    <w:p w14:paraId="00000029" w14:textId="41925850" w:rsidR="00002956" w:rsidRDefault="00000000">
      <w:pPr>
        <w:numPr>
          <w:ilvl w:val="0"/>
          <w:numId w:val="2"/>
        </w:numPr>
        <w:pBdr>
          <w:top w:val="nil"/>
          <w:left w:val="nil"/>
          <w:bottom w:val="nil"/>
          <w:right w:val="nil"/>
          <w:between w:val="nil"/>
        </w:pBdr>
        <w:shd w:val="clear" w:color="auto" w:fill="FFFFFF"/>
        <w:spacing w:before="280" w:after="0" w:line="240" w:lineRule="auto"/>
        <w:rPr>
          <w:color w:val="222222"/>
        </w:rPr>
      </w:pPr>
      <w:r>
        <w:rPr>
          <w:color w:val="222222"/>
        </w:rPr>
        <w:t>Assure the group before the trip begins, in the email, and at the trailhead that they are a safe person to come to. Be approachable, action-forward, compassionate. Be engaged with each participant on trip</w:t>
      </w:r>
      <w:r w:rsidR="00E34B86">
        <w:rPr>
          <w:color w:val="222222"/>
        </w:rPr>
        <w:t>.</w:t>
      </w:r>
      <w:r>
        <w:rPr>
          <w:color w:val="222222"/>
        </w:rPr>
        <w:t xml:space="preserve"> </w:t>
      </w:r>
    </w:p>
    <w:p w14:paraId="0000002A" w14:textId="77777777" w:rsidR="00002956" w:rsidRDefault="00000000">
      <w:pPr>
        <w:numPr>
          <w:ilvl w:val="0"/>
          <w:numId w:val="2"/>
        </w:numPr>
        <w:pBdr>
          <w:top w:val="nil"/>
          <w:left w:val="nil"/>
          <w:bottom w:val="nil"/>
          <w:right w:val="nil"/>
          <w:between w:val="nil"/>
        </w:pBdr>
        <w:shd w:val="clear" w:color="auto" w:fill="FFFFFF"/>
        <w:spacing w:after="0" w:line="240" w:lineRule="auto"/>
        <w:rPr>
          <w:color w:val="222222"/>
        </w:rPr>
      </w:pPr>
      <w:r>
        <w:rPr>
          <w:color w:val="222222"/>
        </w:rPr>
        <w:t>If an incident occurs, focus first on the victim. Make sure they feel safe and comfortable in the moment</w:t>
      </w:r>
    </w:p>
    <w:p w14:paraId="0000002B" w14:textId="77777777" w:rsidR="00002956" w:rsidRDefault="00000000">
      <w:pPr>
        <w:numPr>
          <w:ilvl w:val="0"/>
          <w:numId w:val="2"/>
        </w:numPr>
        <w:pBdr>
          <w:top w:val="nil"/>
          <w:left w:val="nil"/>
          <w:bottom w:val="nil"/>
          <w:right w:val="nil"/>
          <w:between w:val="nil"/>
        </w:pBdr>
        <w:shd w:val="clear" w:color="auto" w:fill="FFFFFF"/>
        <w:spacing w:after="0" w:line="240" w:lineRule="auto"/>
        <w:rPr>
          <w:color w:val="222222"/>
        </w:rPr>
      </w:pPr>
      <w:r>
        <w:rPr>
          <w:color w:val="222222"/>
        </w:rPr>
        <w:t xml:space="preserve">Address individual’s actions away from the victim and other participants, stating the behavior is not tolerated and against Mountaineers values and policy. </w:t>
      </w:r>
    </w:p>
    <w:p w14:paraId="0000002C" w14:textId="77777777" w:rsidR="00002956" w:rsidRDefault="00000000">
      <w:pPr>
        <w:numPr>
          <w:ilvl w:val="1"/>
          <w:numId w:val="2"/>
        </w:numPr>
        <w:pBdr>
          <w:top w:val="nil"/>
          <w:left w:val="nil"/>
          <w:bottom w:val="nil"/>
          <w:right w:val="nil"/>
          <w:between w:val="nil"/>
        </w:pBdr>
        <w:shd w:val="clear" w:color="auto" w:fill="FFFFFF"/>
        <w:spacing w:after="0" w:line="240" w:lineRule="auto"/>
        <w:rPr>
          <w:b/>
          <w:color w:val="222222"/>
        </w:rPr>
      </w:pPr>
      <w:r>
        <w:rPr>
          <w:color w:val="222222"/>
        </w:rPr>
        <w:t>Focus on the violated value/group agreement, rather than moral judgments or bias. Instead of "What you did was wrong," leaders can say, "You violated this value and policy that you agreed to as a member. Here's what I will do now based on the policy of the Mountaineers..."</w:t>
      </w:r>
    </w:p>
    <w:p w14:paraId="0000002D" w14:textId="77777777" w:rsidR="00002956" w:rsidRDefault="00000000">
      <w:pPr>
        <w:numPr>
          <w:ilvl w:val="0"/>
          <w:numId w:val="2"/>
        </w:numPr>
        <w:pBdr>
          <w:top w:val="nil"/>
          <w:left w:val="nil"/>
          <w:bottom w:val="nil"/>
          <w:right w:val="nil"/>
          <w:between w:val="nil"/>
        </w:pBdr>
        <w:shd w:val="clear" w:color="auto" w:fill="FFFFFF"/>
        <w:spacing w:after="0" w:line="240" w:lineRule="auto"/>
        <w:rPr>
          <w:b/>
          <w:color w:val="222222"/>
        </w:rPr>
      </w:pPr>
      <w:r>
        <w:rPr>
          <w:color w:val="222222"/>
        </w:rPr>
        <w:t xml:space="preserve">Know that sometimes people make a mistake and say something uncomfortable without realizing the impact. A re-focus is essential to let participants know you don’t advocate hurtful and inappropriate comments. </w:t>
      </w:r>
    </w:p>
    <w:p w14:paraId="0000002E" w14:textId="77777777" w:rsidR="00002956" w:rsidRDefault="00000000">
      <w:pPr>
        <w:numPr>
          <w:ilvl w:val="1"/>
          <w:numId w:val="2"/>
        </w:numPr>
        <w:pBdr>
          <w:top w:val="nil"/>
          <w:left w:val="nil"/>
          <w:bottom w:val="nil"/>
          <w:right w:val="nil"/>
          <w:between w:val="nil"/>
        </w:pBdr>
        <w:shd w:val="clear" w:color="auto" w:fill="FFFFFF"/>
        <w:spacing w:after="0" w:line="240" w:lineRule="auto"/>
        <w:rPr>
          <w:b/>
          <w:color w:val="222222"/>
        </w:rPr>
      </w:pPr>
      <w:r>
        <w:rPr>
          <w:color w:val="222222"/>
        </w:rPr>
        <w:t>Ex: Let's say someone makes a rude comment about someone being a "slow" hiker. A leader might say, "Just a reminder that this trip is a safe space for all; let's stick to our group agreements and keep comments like that to ourselves, and instead be uplifting, understanding and encouraging."</w:t>
      </w:r>
    </w:p>
    <w:p w14:paraId="0000002F" w14:textId="77777777" w:rsidR="00002956" w:rsidRDefault="00000000">
      <w:pPr>
        <w:numPr>
          <w:ilvl w:val="0"/>
          <w:numId w:val="2"/>
        </w:numPr>
        <w:pBdr>
          <w:top w:val="nil"/>
          <w:left w:val="nil"/>
          <w:bottom w:val="nil"/>
          <w:right w:val="nil"/>
          <w:between w:val="nil"/>
        </w:pBdr>
        <w:shd w:val="clear" w:color="auto" w:fill="FFFFFF"/>
        <w:spacing w:after="0" w:line="240" w:lineRule="auto"/>
        <w:rPr>
          <w:b/>
          <w:color w:val="222222"/>
        </w:rPr>
      </w:pPr>
      <w:r>
        <w:rPr>
          <w:color w:val="222222"/>
        </w:rPr>
        <w:t xml:space="preserve">Report the behavior! </w:t>
      </w:r>
    </w:p>
    <w:p w14:paraId="00000030" w14:textId="77777777" w:rsidR="00002956" w:rsidRDefault="00000000">
      <w:pPr>
        <w:numPr>
          <w:ilvl w:val="1"/>
          <w:numId w:val="2"/>
        </w:numPr>
        <w:pBdr>
          <w:top w:val="nil"/>
          <w:left w:val="nil"/>
          <w:bottom w:val="nil"/>
          <w:right w:val="nil"/>
          <w:between w:val="nil"/>
        </w:pBdr>
        <w:shd w:val="clear" w:color="auto" w:fill="FFFFFF"/>
        <w:spacing w:after="280" w:line="240" w:lineRule="auto"/>
        <w:rPr>
          <w:b/>
          <w:color w:val="222222"/>
        </w:rPr>
      </w:pPr>
      <w:r>
        <w:rPr>
          <w:color w:val="222222"/>
        </w:rPr>
        <w:t xml:space="preserve">Unreported behavior perpetuates a culture where the offender can keep doing what they do without consequence. </w:t>
      </w:r>
    </w:p>
    <w:p w14:paraId="00000031" w14:textId="77777777" w:rsidR="00002956" w:rsidRDefault="00002956"/>
    <w:sectPr w:rsidR="0000295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4613"/>
    <w:multiLevelType w:val="multilevel"/>
    <w:tmpl w:val="27CE8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00F69D7"/>
    <w:multiLevelType w:val="multilevel"/>
    <w:tmpl w:val="6292E1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57083250">
    <w:abstractNumId w:val="1"/>
  </w:num>
  <w:num w:numId="2" w16cid:durableId="19269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56"/>
    <w:rsid w:val="00002956"/>
    <w:rsid w:val="00132095"/>
    <w:rsid w:val="009C23F6"/>
    <w:rsid w:val="00AD794D"/>
    <w:rsid w:val="00E3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FDC0"/>
  <w15:docId w15:val="{0B733243-9027-48BD-8F63-4EEE03E6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tTQW/BrS3QTSVOqX4patVjdvQ==">CgMxLjA4AHIhMVBMUWtpUVV3QkxVZWZGMEZpOEc1VFY4QXFHWTZXMC1i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Company>UWB</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 Buckman</dc:creator>
  <cp:lastModifiedBy>Christina M. Buckman</cp:lastModifiedBy>
  <cp:revision>3</cp:revision>
  <dcterms:created xsi:type="dcterms:W3CDTF">2023-12-05T04:05:00Z</dcterms:created>
  <dcterms:modified xsi:type="dcterms:W3CDTF">2023-12-05T04:07:00Z</dcterms:modified>
</cp:coreProperties>
</file>